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D21F" w14:textId="0853BE67" w:rsidR="00B60D17" w:rsidRPr="000A1A58" w:rsidRDefault="00B60D17" w:rsidP="00EC1134">
      <w:pPr>
        <w:spacing w:after="0" w:line="240" w:lineRule="auto"/>
        <w:ind w:right="-20"/>
        <w:jc w:val="both"/>
        <w:rPr>
          <w:rFonts w:ascii="Arial" w:eastAsia="Times New Roman" w:hAnsi="Arial" w:cs="Arial"/>
          <w:bCs/>
          <w:sz w:val="24"/>
          <w:lang w:val="fr-CA"/>
        </w:rPr>
      </w:pPr>
    </w:p>
    <w:p w14:paraId="08A6EA54" w14:textId="7781F400" w:rsidR="00771F74" w:rsidRDefault="00771F74" w:rsidP="00771F74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Renseignements généraux</w:t>
      </w:r>
    </w:p>
    <w:p w14:paraId="06783EF5" w14:textId="183A0136" w:rsidR="00771F74" w:rsidRDefault="00771F74" w:rsidP="00771F74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Prix Hommage Aînés</w:t>
      </w:r>
    </w:p>
    <w:p w14:paraId="4E13F773" w14:textId="0E535065" w:rsidR="00771F74" w:rsidRDefault="00771F74" w:rsidP="00771F74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Édition </w:t>
      </w:r>
      <w:r w:rsidRPr="00E44B81">
        <w:rPr>
          <w:b/>
          <w:bCs/>
          <w:spacing w:val="-2"/>
          <w:sz w:val="28"/>
          <w:szCs w:val="28"/>
        </w:rPr>
        <w:t>202</w:t>
      </w:r>
      <w:r w:rsidR="00123A75">
        <w:rPr>
          <w:b/>
          <w:bCs/>
          <w:spacing w:val="-2"/>
          <w:sz w:val="28"/>
          <w:szCs w:val="28"/>
        </w:rPr>
        <w:t>5</w:t>
      </w:r>
    </w:p>
    <w:p w14:paraId="2B969667" w14:textId="6E742360" w:rsidR="00EC1134" w:rsidRPr="000A1A58" w:rsidRDefault="00EC1134" w:rsidP="00EC113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lang w:val="fr-CA"/>
        </w:rPr>
      </w:pPr>
    </w:p>
    <w:p w14:paraId="4B14B9D8" w14:textId="132D3065" w:rsidR="006A03BC" w:rsidRPr="000A1A58" w:rsidRDefault="006A03BC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lang w:val="fr-CA"/>
        </w:rPr>
      </w:pPr>
    </w:p>
    <w:p w14:paraId="752A77CB" w14:textId="312BBB3B" w:rsidR="004D255E" w:rsidRPr="008D5BD3" w:rsidRDefault="0049091E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PRIX HOMMAGE AÎNÉS</w:t>
      </w:r>
    </w:p>
    <w:p w14:paraId="7942AF43" w14:textId="070AA30A" w:rsidR="004D255E" w:rsidRPr="008D5BD3" w:rsidRDefault="004D255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69E3637" w14:textId="2C1931C6" w:rsidR="00771F74" w:rsidRPr="008D5BD3" w:rsidRDefault="00771F74" w:rsidP="00771F7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lang w:val="fr-FR"/>
        </w:rPr>
      </w:pPr>
      <w:r w:rsidRPr="008D5BD3">
        <w:rPr>
          <w:rFonts w:ascii="Arial" w:hAnsi="Arial" w:cs="Arial"/>
          <w:lang w:val="fr-FR"/>
        </w:rPr>
        <w:t xml:space="preserve">Le </w:t>
      </w:r>
      <w:r w:rsidRPr="00E37C1A">
        <w:rPr>
          <w:rFonts w:ascii="Arial" w:hAnsi="Arial" w:cs="Arial"/>
          <w:b/>
          <w:bCs/>
          <w:lang w:val="fr-FR"/>
        </w:rPr>
        <w:t>Prix Hommage Aînés</w:t>
      </w:r>
      <w:r w:rsidRPr="008D5BD3">
        <w:rPr>
          <w:rFonts w:ascii="Arial" w:hAnsi="Arial" w:cs="Arial"/>
          <w:lang w:val="fr-FR"/>
        </w:rPr>
        <w:t xml:space="preserve"> du gouvernement du Québec vise à souligner l’apport d’une personne aînée œuvrant bénévolement dans sa région pour favoriser le mieux-être des personnes aînées ainsi que leur participation accrue à la société.</w:t>
      </w:r>
    </w:p>
    <w:p w14:paraId="38EB336C" w14:textId="0818B9D4" w:rsidR="00C85F0E" w:rsidRPr="008D5BD3" w:rsidRDefault="00C85F0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FD7D082" w14:textId="0DB0B169" w:rsidR="004D255E" w:rsidRPr="008D5BD3" w:rsidRDefault="00EC1134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M</w:t>
      </w:r>
      <w:r w:rsidR="0049091E"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ODE DE SÉLECTION</w:t>
      </w:r>
    </w:p>
    <w:p w14:paraId="6566CC56" w14:textId="5DE1A17B" w:rsidR="004D255E" w:rsidRPr="008D5BD3" w:rsidRDefault="004D255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582415DA" w14:textId="0A164FCE" w:rsidR="003E4ADC" w:rsidRPr="008D5BD3" w:rsidRDefault="003E4ADC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Les personnes intéressées à soumettre une candidature doivent communiquer avec la</w:t>
      </w:r>
      <w:r w:rsidR="00B20666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table régionale de concertation des aînés (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TRCA</w:t>
      </w:r>
      <w:r w:rsidR="00B20666">
        <w:rPr>
          <w:rFonts w:ascii="Arial" w:eastAsia="Times New Roman" w:hAnsi="Arial" w:cs="Arial"/>
          <w:bCs/>
          <w:sz w:val="24"/>
          <w:szCs w:val="24"/>
          <w:lang w:val="fr-CA"/>
        </w:rPr>
        <w:t>)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de leur région pour obtenir </w:t>
      </w:r>
      <w:r w:rsidR="00C361C0">
        <w:rPr>
          <w:rFonts w:ascii="Arial" w:eastAsia="Times New Roman" w:hAnsi="Arial" w:cs="Arial"/>
          <w:bCs/>
          <w:sz w:val="24"/>
          <w:szCs w:val="24"/>
          <w:lang w:val="fr-CA"/>
        </w:rPr>
        <w:t>le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formulaire de présentation d’une candidature. L’appel de </w:t>
      </w:r>
      <w:r w:rsidR="006C30F9" w:rsidRPr="008D5BD3">
        <w:rPr>
          <w:rFonts w:ascii="Arial" w:eastAsia="Times New Roman" w:hAnsi="Arial" w:cs="Arial"/>
          <w:bCs/>
          <w:sz w:val="24"/>
          <w:szCs w:val="24"/>
          <w:lang w:val="fr-CA"/>
        </w:rPr>
        <w:t>candidatures</w:t>
      </w:r>
      <w:r w:rsidR="006C30F9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202</w:t>
      </w:r>
      <w:r w:rsidR="00123A75" w:rsidRPr="00A13015">
        <w:rPr>
          <w:rFonts w:ascii="Arial" w:eastAsia="Times New Roman" w:hAnsi="Arial" w:cs="Arial"/>
          <w:bCs/>
          <w:sz w:val="24"/>
          <w:szCs w:val="24"/>
          <w:lang w:val="fr-CA"/>
        </w:rPr>
        <w:t>5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se déroule </w:t>
      </w:r>
      <w:r w:rsidRPr="00A13015">
        <w:rPr>
          <w:rFonts w:ascii="Arial" w:eastAsia="Times New Roman" w:hAnsi="Arial" w:cs="Arial"/>
          <w:b/>
          <w:sz w:val="24"/>
          <w:szCs w:val="24"/>
          <w:lang w:val="fr-CA"/>
        </w:rPr>
        <w:t xml:space="preserve">du </w:t>
      </w:r>
      <w:r w:rsidR="00A13015" w:rsidRPr="00A13015">
        <w:rPr>
          <w:rFonts w:ascii="Arial" w:eastAsia="Times New Roman" w:hAnsi="Arial" w:cs="Arial"/>
          <w:b/>
          <w:sz w:val="24"/>
          <w:szCs w:val="24"/>
          <w:lang w:val="fr-CA"/>
        </w:rPr>
        <w:t>2</w:t>
      </w:r>
      <w:r w:rsidR="00DF6AA3">
        <w:rPr>
          <w:rFonts w:ascii="Arial" w:eastAsia="Times New Roman" w:hAnsi="Arial" w:cs="Arial"/>
          <w:b/>
          <w:sz w:val="24"/>
          <w:szCs w:val="24"/>
          <w:lang w:val="fr-CA"/>
        </w:rPr>
        <w:t>8</w:t>
      </w:r>
      <w:r w:rsidR="0014113E" w:rsidRPr="00A13015">
        <w:rPr>
          <w:rFonts w:ascii="Arial" w:eastAsia="Times New Roman" w:hAnsi="Arial" w:cs="Arial"/>
          <w:b/>
          <w:sz w:val="24"/>
          <w:szCs w:val="24"/>
          <w:lang w:val="fr-CA"/>
        </w:rPr>
        <w:t xml:space="preserve"> </w:t>
      </w:r>
      <w:r w:rsidR="006C60FB" w:rsidRPr="00A13015">
        <w:rPr>
          <w:rFonts w:ascii="Arial" w:eastAsia="Times New Roman" w:hAnsi="Arial" w:cs="Arial"/>
          <w:b/>
          <w:sz w:val="24"/>
          <w:szCs w:val="24"/>
          <w:lang w:val="fr-CA"/>
        </w:rPr>
        <w:t>avril</w:t>
      </w:r>
      <w:r w:rsidR="0014113E" w:rsidRPr="00A13015">
        <w:rPr>
          <w:rFonts w:ascii="Arial" w:eastAsia="Times New Roman" w:hAnsi="Arial" w:cs="Arial"/>
          <w:b/>
          <w:sz w:val="24"/>
          <w:szCs w:val="24"/>
          <w:lang w:val="fr-CA"/>
        </w:rPr>
        <w:t xml:space="preserve"> au</w:t>
      </w:r>
      <w:r w:rsidR="00F22A83" w:rsidRPr="00A13015">
        <w:rPr>
          <w:rFonts w:ascii="Arial" w:eastAsia="Times New Roman" w:hAnsi="Arial" w:cs="Arial"/>
          <w:b/>
          <w:sz w:val="24"/>
          <w:szCs w:val="24"/>
          <w:lang w:val="fr-CA"/>
        </w:rPr>
        <w:t xml:space="preserve"> </w:t>
      </w:r>
      <w:r w:rsidR="00A13015" w:rsidRPr="00A13015">
        <w:rPr>
          <w:rFonts w:ascii="Arial" w:eastAsia="Times New Roman" w:hAnsi="Arial" w:cs="Arial"/>
          <w:b/>
          <w:sz w:val="24"/>
          <w:szCs w:val="24"/>
          <w:lang w:val="fr-CA"/>
        </w:rPr>
        <w:t>30</w:t>
      </w:r>
      <w:r w:rsidR="006C60FB" w:rsidRPr="00A13015">
        <w:rPr>
          <w:rFonts w:ascii="Arial" w:eastAsia="Times New Roman" w:hAnsi="Arial" w:cs="Arial"/>
          <w:b/>
          <w:sz w:val="24"/>
          <w:szCs w:val="24"/>
          <w:lang w:val="fr-CA"/>
        </w:rPr>
        <w:t xml:space="preserve"> mai</w:t>
      </w:r>
      <w:r w:rsidRPr="00A13015">
        <w:rPr>
          <w:rFonts w:ascii="Arial" w:eastAsia="Times New Roman" w:hAnsi="Arial" w:cs="Arial"/>
          <w:b/>
          <w:sz w:val="24"/>
          <w:szCs w:val="24"/>
          <w:lang w:val="fr-CA"/>
        </w:rPr>
        <w:t>.</w:t>
      </w:r>
    </w:p>
    <w:p w14:paraId="2707DF8E" w14:textId="24191B33" w:rsidR="003E4ADC" w:rsidRPr="008D5BD3" w:rsidRDefault="003E4ADC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fr-FR"/>
        </w:rPr>
      </w:pPr>
    </w:p>
    <w:p w14:paraId="7FED75C5" w14:textId="286FDF46" w:rsidR="00771F74" w:rsidRDefault="00771F74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fr-CA"/>
        </w:rPr>
      </w:pPr>
      <w:r w:rsidRPr="008D5BD3">
        <w:rPr>
          <w:rFonts w:ascii="Arial" w:hAnsi="Arial" w:cs="Arial"/>
          <w:sz w:val="24"/>
          <w:szCs w:val="24"/>
          <w:lang w:val="fr-FR"/>
        </w:rPr>
        <w:t>Les candidatures régionales pour ce prix sont recueillies par chacune des 18</w:t>
      </w:r>
      <w:r w:rsidR="00B20666">
        <w:rPr>
          <w:rFonts w:ascii="Arial" w:hAnsi="Arial" w:cs="Arial"/>
          <w:sz w:val="24"/>
          <w:szCs w:val="24"/>
          <w:lang w:val="fr-FR"/>
        </w:rPr>
        <w:t> </w:t>
      </w:r>
      <w:r w:rsidRPr="008D5BD3">
        <w:rPr>
          <w:rFonts w:ascii="Arial" w:hAnsi="Arial" w:cs="Arial"/>
          <w:sz w:val="24"/>
          <w:szCs w:val="24"/>
          <w:lang w:val="fr-FR"/>
        </w:rPr>
        <w:t>TRCA</w:t>
      </w:r>
      <w:r w:rsidR="00DE311D">
        <w:rPr>
          <w:rFonts w:ascii="Arial" w:hAnsi="Arial" w:cs="Arial"/>
          <w:sz w:val="24"/>
          <w:szCs w:val="24"/>
          <w:lang w:val="fr-FR"/>
        </w:rPr>
        <w:t xml:space="preserve"> et</w:t>
      </w:r>
      <w:r w:rsidRPr="008D5BD3">
        <w:rPr>
          <w:rFonts w:ascii="Arial" w:hAnsi="Arial" w:cs="Arial"/>
          <w:sz w:val="24"/>
          <w:szCs w:val="24"/>
          <w:lang w:val="fr-FR"/>
        </w:rPr>
        <w:t xml:space="preserve"> analysées par un comité de sélection indépendant. La</w:t>
      </w:r>
      <w:r w:rsidR="00B20666">
        <w:rPr>
          <w:rFonts w:ascii="Arial" w:hAnsi="Arial" w:cs="Arial"/>
          <w:sz w:val="24"/>
          <w:szCs w:val="24"/>
          <w:lang w:val="fr-FR"/>
        </w:rPr>
        <w:t> </w:t>
      </w:r>
      <w:r w:rsidRPr="008D5BD3">
        <w:rPr>
          <w:rFonts w:ascii="Arial" w:hAnsi="Arial" w:cs="Arial"/>
          <w:sz w:val="24"/>
          <w:szCs w:val="24"/>
          <w:lang w:val="fr-FR"/>
        </w:rPr>
        <w:t>candidature d’une personne</w:t>
      </w:r>
      <w:r w:rsidR="00DE311D">
        <w:rPr>
          <w:rFonts w:ascii="Arial" w:hAnsi="Arial" w:cs="Arial"/>
          <w:sz w:val="24"/>
          <w:szCs w:val="24"/>
          <w:lang w:val="fr-FR"/>
        </w:rPr>
        <w:t>,</w:t>
      </w:r>
      <w:r w:rsidRPr="008D5BD3">
        <w:rPr>
          <w:rFonts w:ascii="Arial" w:hAnsi="Arial" w:cs="Arial"/>
          <w:sz w:val="24"/>
          <w:szCs w:val="24"/>
          <w:lang w:val="fr-FR"/>
        </w:rPr>
        <w:t xml:space="preserve"> par région</w:t>
      </w:r>
      <w:r w:rsidR="00DE311D">
        <w:rPr>
          <w:rFonts w:ascii="Arial" w:hAnsi="Arial" w:cs="Arial"/>
          <w:sz w:val="24"/>
          <w:szCs w:val="24"/>
          <w:lang w:val="fr-FR"/>
        </w:rPr>
        <w:t>,</w:t>
      </w:r>
      <w:r w:rsidRPr="008D5BD3">
        <w:rPr>
          <w:rFonts w:ascii="Arial" w:hAnsi="Arial" w:cs="Arial"/>
          <w:sz w:val="24"/>
          <w:szCs w:val="24"/>
          <w:lang w:val="fr-FR"/>
        </w:rPr>
        <w:t xml:space="preserve"> est ensuite recommandée par chaque TRCA à la ministre responsable des Aînés et </w:t>
      </w:r>
      <w:r w:rsidR="00ED4171">
        <w:rPr>
          <w:rFonts w:ascii="Arial" w:hAnsi="Arial" w:cs="Arial"/>
          <w:sz w:val="24"/>
          <w:szCs w:val="24"/>
          <w:lang w:val="fr-FR"/>
        </w:rPr>
        <w:t>ministre déléguée à la Santé</w:t>
      </w:r>
      <w:r w:rsidR="000C5687">
        <w:rPr>
          <w:rFonts w:ascii="Arial" w:hAnsi="Arial" w:cs="Arial"/>
          <w:sz w:val="24"/>
          <w:szCs w:val="24"/>
          <w:lang w:val="fr-FR"/>
        </w:rPr>
        <w:t>.</w:t>
      </w:r>
      <w:r w:rsidRPr="005A7FC8">
        <w:rPr>
          <w:rFonts w:ascii="Arial" w:hAnsi="Arial" w:cs="Arial"/>
          <w:sz w:val="24"/>
          <w:szCs w:val="24"/>
          <w:lang w:val="fr-FR"/>
        </w:rPr>
        <w:t xml:space="preserve"> </w:t>
      </w:r>
      <w:r w:rsidRPr="005A7FC8">
        <w:rPr>
          <w:rFonts w:ascii="Arial" w:hAnsi="Arial" w:cs="Arial"/>
          <w:sz w:val="24"/>
          <w:szCs w:val="24"/>
          <w:lang w:val="fr-CA"/>
        </w:rPr>
        <w:t xml:space="preserve">Les candidatures </w:t>
      </w:r>
      <w:bookmarkStart w:id="0" w:name="_Hlk98255604"/>
      <w:r w:rsidR="00F04474">
        <w:rPr>
          <w:rFonts w:ascii="Arial" w:hAnsi="Arial" w:cs="Arial"/>
          <w:sz w:val="24"/>
          <w:szCs w:val="24"/>
          <w:lang w:val="fr-CA"/>
        </w:rPr>
        <w:t>provenant</w:t>
      </w:r>
      <w:r w:rsidR="00F04474" w:rsidRPr="005A7FC8">
        <w:rPr>
          <w:rFonts w:ascii="Arial" w:hAnsi="Arial" w:cs="Arial"/>
          <w:sz w:val="24"/>
          <w:szCs w:val="24"/>
          <w:lang w:val="fr-CA"/>
        </w:rPr>
        <w:t xml:space="preserve"> </w:t>
      </w:r>
      <w:r w:rsidRPr="005A7FC8">
        <w:rPr>
          <w:rFonts w:ascii="Arial" w:hAnsi="Arial" w:cs="Arial"/>
          <w:sz w:val="24"/>
          <w:szCs w:val="24"/>
          <w:lang w:val="fr-CA"/>
        </w:rPr>
        <w:t>des Premières Nations et des Inuits</w:t>
      </w:r>
      <w:r w:rsidR="007C482C">
        <w:rPr>
          <w:rFonts w:ascii="Arial" w:hAnsi="Arial" w:cs="Arial"/>
          <w:sz w:val="24"/>
          <w:szCs w:val="24"/>
          <w:lang w:val="fr-CA"/>
        </w:rPr>
        <w:t>,</w:t>
      </w:r>
      <w:r w:rsidRPr="005A7FC8">
        <w:rPr>
          <w:rFonts w:ascii="Arial" w:hAnsi="Arial" w:cs="Arial"/>
          <w:sz w:val="24"/>
          <w:szCs w:val="24"/>
          <w:lang w:val="fr-CA"/>
        </w:rPr>
        <w:t xml:space="preserve"> ainsi que </w:t>
      </w:r>
      <w:r w:rsidR="00F04474">
        <w:rPr>
          <w:rFonts w:ascii="Arial" w:hAnsi="Arial" w:cs="Arial"/>
          <w:sz w:val="24"/>
          <w:szCs w:val="24"/>
          <w:lang w:val="fr-CA"/>
        </w:rPr>
        <w:t xml:space="preserve">celles issues de la diversité ethnoculturelle </w:t>
      </w:r>
      <w:bookmarkEnd w:id="0"/>
      <w:r w:rsidRPr="008D5BD3">
        <w:rPr>
          <w:rFonts w:ascii="Arial" w:hAnsi="Arial" w:cs="Arial"/>
          <w:sz w:val="24"/>
          <w:szCs w:val="24"/>
          <w:lang w:val="fr-CA"/>
        </w:rPr>
        <w:t>sont encouragées.</w:t>
      </w:r>
    </w:p>
    <w:p w14:paraId="3D279219" w14:textId="77777777" w:rsidR="008D5BD3" w:rsidRPr="008D5BD3" w:rsidRDefault="008D5BD3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CC89A06" w14:textId="77777777" w:rsidR="004D255E" w:rsidRPr="008D5BD3" w:rsidRDefault="00EC1134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C</w:t>
      </w:r>
      <w:r w:rsidR="0049091E"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RITÈRES D’ADMISSIBILITÉ</w:t>
      </w:r>
    </w:p>
    <w:p w14:paraId="06C988D0" w14:textId="77777777" w:rsidR="006A2865" w:rsidRPr="008D5BD3" w:rsidRDefault="006A2865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C924E1E" w14:textId="0935DDA7" w:rsidR="004D255E" w:rsidRDefault="004D255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Pour être admissible au </w:t>
      </w: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Prix Hommage Aînés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, la candidat</w:t>
      </w:r>
      <w:r w:rsidR="006A2865" w:rsidRPr="008D5BD3">
        <w:rPr>
          <w:rFonts w:ascii="Arial" w:eastAsia="Times New Roman" w:hAnsi="Arial" w:cs="Arial"/>
          <w:bCs/>
          <w:sz w:val="24"/>
          <w:szCs w:val="24"/>
          <w:lang w:val="fr-CA"/>
        </w:rPr>
        <w:t>e ou le candidat doit</w:t>
      </w:r>
      <w:r w:rsidR="00AC5757" w:rsidRPr="008D5BD3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="006A2865" w:rsidRPr="008D5BD3">
        <w:rPr>
          <w:rFonts w:ascii="Arial" w:eastAsia="Times New Roman" w:hAnsi="Arial" w:cs="Arial"/>
          <w:bCs/>
          <w:sz w:val="24"/>
          <w:szCs w:val="24"/>
          <w:lang w:val="fr-CA"/>
        </w:rPr>
        <w:t>:</w:t>
      </w:r>
    </w:p>
    <w:p w14:paraId="728513C6" w14:textId="77777777" w:rsidR="008D5BD3" w:rsidRPr="008D5BD3" w:rsidRDefault="008D5BD3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13CBC016" w14:textId="3C9BC477" w:rsidR="004D255E" w:rsidRPr="007C1280" w:rsidRDefault="007B13CC" w:rsidP="007C1280">
      <w:pPr>
        <w:pStyle w:val="Paragraphedeliste"/>
        <w:numPr>
          <w:ilvl w:val="0"/>
          <w:numId w:val="27"/>
        </w:numPr>
        <w:spacing w:after="0" w:line="240" w:lineRule="auto"/>
        <w:ind w:left="397" w:right="51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7C1280">
        <w:rPr>
          <w:rFonts w:ascii="Arial" w:eastAsia="Times New Roman" w:hAnsi="Arial" w:cs="Arial"/>
          <w:bCs/>
          <w:sz w:val="24"/>
          <w:szCs w:val="24"/>
          <w:lang w:val="fr-CA"/>
        </w:rPr>
        <w:t>Ê</w:t>
      </w:r>
      <w:r w:rsidR="004D255E" w:rsidRPr="007C1280">
        <w:rPr>
          <w:rFonts w:ascii="Arial" w:eastAsia="Times New Roman" w:hAnsi="Arial" w:cs="Arial"/>
          <w:bCs/>
          <w:sz w:val="24"/>
          <w:szCs w:val="24"/>
          <w:lang w:val="fr-CA"/>
        </w:rPr>
        <w:t>tre une personne aînée et résider au Québec;</w:t>
      </w:r>
    </w:p>
    <w:p w14:paraId="2CE7C06A" w14:textId="77777777" w:rsidR="008D5BD3" w:rsidRPr="008D5BD3" w:rsidRDefault="008D5BD3" w:rsidP="008D5BD3">
      <w:pPr>
        <w:pStyle w:val="Paragraphedeliste"/>
        <w:spacing w:after="0" w:line="240" w:lineRule="auto"/>
        <w:ind w:left="397" w:right="51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A94CC82" w14:textId="7C3B11C6" w:rsidR="004D255E" w:rsidRPr="00A13015" w:rsidRDefault="007C1280" w:rsidP="008D5BD3">
      <w:pPr>
        <w:pStyle w:val="Paragraphedeliste"/>
        <w:numPr>
          <w:ilvl w:val="0"/>
          <w:numId w:val="27"/>
        </w:numPr>
        <w:spacing w:after="0" w:line="240" w:lineRule="auto"/>
        <w:ind w:left="397" w:right="51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Avoir accompli des activités 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bénévolement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c’est-à-dire sans avoir été rémunérée et visant </w:t>
      </w:r>
      <w:r w:rsidR="004D255E" w:rsidRPr="00A13015">
        <w:rPr>
          <w:rFonts w:ascii="Arial" w:eastAsia="Times New Roman" w:hAnsi="Arial" w:cs="Arial"/>
          <w:bCs/>
          <w:sz w:val="24"/>
          <w:szCs w:val="24"/>
          <w:lang w:val="fr-CA"/>
        </w:rPr>
        <w:t>l’amélioration de</w:t>
      </w:r>
      <w:r w:rsidR="008E6B31" w:rsidRPr="00A13015">
        <w:rPr>
          <w:rFonts w:ascii="Arial" w:eastAsia="Times New Roman" w:hAnsi="Arial" w:cs="Arial"/>
          <w:bCs/>
          <w:sz w:val="24"/>
          <w:szCs w:val="24"/>
          <w:lang w:val="fr-CA"/>
        </w:rPr>
        <w:t>s</w:t>
      </w:r>
      <w:r w:rsidR="006A2865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B60D17" w:rsidRPr="00A13015">
        <w:rPr>
          <w:rFonts w:ascii="Arial" w:eastAsia="Times New Roman" w:hAnsi="Arial" w:cs="Arial"/>
          <w:bCs/>
          <w:sz w:val="24"/>
          <w:szCs w:val="24"/>
          <w:lang w:val="fr-CA"/>
        </w:rPr>
        <w:t>condition</w:t>
      </w:r>
      <w:r w:rsidR="008E6B31" w:rsidRPr="00A13015">
        <w:rPr>
          <w:rFonts w:ascii="Arial" w:eastAsia="Times New Roman" w:hAnsi="Arial" w:cs="Arial"/>
          <w:bCs/>
          <w:sz w:val="24"/>
          <w:szCs w:val="24"/>
          <w:lang w:val="fr-CA"/>
        </w:rPr>
        <w:t>s</w:t>
      </w:r>
      <w:r w:rsidR="00B60D17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de vie des </w:t>
      </w:r>
      <w:r w:rsidR="004D255E" w:rsidRPr="00A13015">
        <w:rPr>
          <w:rFonts w:ascii="Arial" w:eastAsia="Times New Roman" w:hAnsi="Arial" w:cs="Arial"/>
          <w:bCs/>
          <w:sz w:val="24"/>
          <w:szCs w:val="24"/>
          <w:lang w:val="fr-CA"/>
        </w:rPr>
        <w:t>aînés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, par exemple:</w:t>
      </w:r>
    </w:p>
    <w:p w14:paraId="14AF1EAD" w14:textId="77777777" w:rsidR="008D5BD3" w:rsidRPr="008D5BD3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1C5E7312" w14:textId="57BC66A9" w:rsidR="004D255E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A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mélioration de la qualité de vie des aînés;</w:t>
      </w:r>
    </w:p>
    <w:p w14:paraId="71BB4E90" w14:textId="77777777" w:rsidR="008D5BD3" w:rsidRPr="008D5BD3" w:rsidRDefault="008D5BD3" w:rsidP="008D5BD3">
      <w:pPr>
        <w:pStyle w:val="Paragraphedeliste"/>
        <w:spacing w:after="0" w:line="240" w:lineRule="auto"/>
        <w:ind w:left="850" w:right="51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E713C39" w14:textId="39C1DD1A" w:rsidR="004D255E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P</w:t>
      </w:r>
      <w:r w:rsidR="009A4A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articipation et 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intégration</w:t>
      </w:r>
      <w:r w:rsidR="009A4A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sociale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des aînés;</w:t>
      </w:r>
    </w:p>
    <w:p w14:paraId="5D4C12C6" w14:textId="77777777" w:rsidR="008D5BD3" w:rsidRPr="008D5BD3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92049E0" w14:textId="05E4DBE3" w:rsidR="004D255E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D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éveloppement des liens intergénérationnels 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et 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transfert des connaissances;</w:t>
      </w:r>
    </w:p>
    <w:p w14:paraId="077E9FE4" w14:textId="77777777" w:rsidR="008D5BD3" w:rsidRPr="008D5BD3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36BED0E5" w14:textId="3BA77FFE" w:rsidR="004D255E" w:rsidRDefault="00061609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z w:val="24"/>
          <w:szCs w:val="24"/>
          <w:lang w:val="fr-CA"/>
        </w:rPr>
        <w:t>Défense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771F74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des droits 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des aînés;</w:t>
      </w:r>
    </w:p>
    <w:p w14:paraId="26DEBA37" w14:textId="77777777" w:rsidR="008D5BD3" w:rsidRPr="008D5BD3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5160B5B6" w14:textId="039BC376" w:rsidR="004D255E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L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utte contre les stéréotypes et </w:t>
      </w:r>
      <w:r w:rsidR="00E37C1A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promotion 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d’une image 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positive 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du vieillissement</w:t>
      </w:r>
      <w:r w:rsidR="008D5BD3">
        <w:rPr>
          <w:rFonts w:ascii="Arial" w:eastAsia="Times New Roman" w:hAnsi="Arial" w:cs="Arial"/>
          <w:bCs/>
          <w:sz w:val="24"/>
          <w:szCs w:val="24"/>
          <w:lang w:val="fr-CA"/>
        </w:rPr>
        <w:t>;</w:t>
      </w:r>
    </w:p>
    <w:p w14:paraId="454EBC57" w14:textId="77777777" w:rsidR="008D5BD3" w:rsidRPr="008D5BD3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627DCC4" w14:textId="4E9699F8" w:rsidR="004D255E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R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econnaissance dans sa communauté;</w:t>
      </w:r>
    </w:p>
    <w:p w14:paraId="029D90B2" w14:textId="77777777" w:rsidR="008D5BD3" w:rsidRPr="008D5BD3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424CEFEB" w14:textId="30FB07C3" w:rsidR="004D255E" w:rsidRPr="00A13015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L</w:t>
      </w:r>
      <w:r w:rsidR="004D255E" w:rsidRPr="00A13015">
        <w:rPr>
          <w:rFonts w:ascii="Arial" w:eastAsia="Times New Roman" w:hAnsi="Arial" w:cs="Arial"/>
          <w:bCs/>
          <w:sz w:val="24"/>
          <w:szCs w:val="24"/>
          <w:lang w:val="fr-CA"/>
        </w:rPr>
        <w:t>utte contre la maltraitance envers les aînés;</w:t>
      </w:r>
    </w:p>
    <w:p w14:paraId="522E5E53" w14:textId="77777777" w:rsidR="006C60FB" w:rsidRPr="00A13015" w:rsidRDefault="006C60FB" w:rsidP="003709AA">
      <w:pPr>
        <w:pStyle w:val="Paragraphedeliste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342D8AB0" w14:textId="5E67E6F6" w:rsidR="006C60FB" w:rsidRPr="00A13015" w:rsidRDefault="006C60FB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Promouvoir la bientraitance;</w:t>
      </w:r>
    </w:p>
    <w:p w14:paraId="29659896" w14:textId="77777777" w:rsidR="008D5BD3" w:rsidRPr="00A13015" w:rsidRDefault="008D5BD3" w:rsidP="008D5BD3">
      <w:pPr>
        <w:spacing w:after="0" w:line="240" w:lineRule="auto"/>
        <w:ind w:right="51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49F17D08" w14:textId="249F6AA3" w:rsidR="009A4A5E" w:rsidRPr="00A13015" w:rsidRDefault="00771F74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S</w:t>
      </w:r>
      <w:r w:rsidR="009A4A5E" w:rsidRPr="00A13015">
        <w:rPr>
          <w:rFonts w:ascii="Arial" w:eastAsia="Times New Roman" w:hAnsi="Arial" w:cs="Arial"/>
          <w:bCs/>
          <w:sz w:val="24"/>
          <w:szCs w:val="24"/>
          <w:lang w:val="fr-CA"/>
        </w:rPr>
        <w:t>outien aux aînés vulnérables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.</w:t>
      </w:r>
    </w:p>
    <w:p w14:paraId="50566D0E" w14:textId="77777777" w:rsidR="006A2865" w:rsidRPr="00A13015" w:rsidRDefault="006A2865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197A73DD" w14:textId="77777777" w:rsidR="004845E1" w:rsidRPr="00A13015" w:rsidRDefault="004845E1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44DB9770" w14:textId="77777777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u w:val="single"/>
          <w:lang w:val="fr-CA"/>
        </w:rPr>
        <w:t>Exclusions</w:t>
      </w:r>
    </w:p>
    <w:p w14:paraId="4A9E5CBC" w14:textId="77777777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3EE108C" w14:textId="241BDE45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Les personnes qui ont déjà été lauréat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es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pour ce prix ne peuvent pas être sélectionnées une deuxième fois.</w:t>
      </w:r>
    </w:p>
    <w:p w14:paraId="798DFE52" w14:textId="77777777" w:rsidR="007C1280" w:rsidRPr="003709AA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val="fr-CA"/>
        </w:rPr>
      </w:pPr>
    </w:p>
    <w:p w14:paraId="5048B311" w14:textId="2E1B4EFE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lastRenderedPageBreak/>
        <w:t xml:space="preserve">Les membres du conseil d’administration des 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t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ables régionales de concertation des aînés du Québec ou les membres du conseil d’administration de la Conférence des 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t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ables</w:t>
      </w:r>
      <w:r w:rsidR="003709AA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régionales de concertation des aînés du Québec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ne peuvent être nominés ou présenter aucune candidature dans le cadre du Prix Hommage Aîné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s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.</w:t>
      </w:r>
    </w:p>
    <w:p w14:paraId="204E9427" w14:textId="77777777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59BE2DA2" w14:textId="156CF716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Les membres du comité indépendant de sélection ne peuvent présenter aucune candidature dans le cadre du Prix Hommage Aîné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s</w:t>
      </w: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.</w:t>
      </w:r>
    </w:p>
    <w:p w14:paraId="62CDAAB2" w14:textId="77777777" w:rsidR="007C1280" w:rsidRPr="00A13015" w:rsidRDefault="007C1280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B325C7E" w14:textId="68B2261C" w:rsidR="003709AA" w:rsidRDefault="007C1280" w:rsidP="003709AA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A13015">
        <w:rPr>
          <w:rFonts w:ascii="Arial" w:eastAsia="Times New Roman" w:hAnsi="Arial" w:cs="Arial"/>
          <w:bCs/>
          <w:sz w:val="24"/>
          <w:szCs w:val="24"/>
          <w:lang w:val="fr-CA"/>
        </w:rPr>
        <w:t>Une personne travaillant bénévolement dans les organisations politiques, syndicales ou professionnelles n’est pas admissible</w:t>
      </w:r>
      <w:r w:rsidR="008124D1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au Prix Hommage Aîné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s</w:t>
      </w:r>
      <w:r w:rsidR="008124D1" w:rsidRPr="00A13015">
        <w:rPr>
          <w:rFonts w:ascii="Arial" w:eastAsia="Times New Roman" w:hAnsi="Arial" w:cs="Arial"/>
          <w:bCs/>
          <w:sz w:val="24"/>
          <w:szCs w:val="24"/>
          <w:lang w:val="fr-CA"/>
        </w:rPr>
        <w:t>.</w:t>
      </w:r>
      <w:r w:rsidR="003709AA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</w:p>
    <w:p w14:paraId="3A4AA81B" w14:textId="77777777" w:rsidR="003709AA" w:rsidRDefault="003709AA" w:rsidP="003709AA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45AE9C1" w14:textId="561337A5" w:rsidR="004D255E" w:rsidRPr="008D5BD3" w:rsidRDefault="0049091E" w:rsidP="003709AA">
      <w:p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CRITÈRES D’ÉVALUATION</w:t>
      </w:r>
    </w:p>
    <w:p w14:paraId="5EC685ED" w14:textId="77777777" w:rsidR="006A2865" w:rsidRPr="008D5BD3" w:rsidRDefault="006A2865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10CB5D6" w14:textId="2350FAD4" w:rsidR="004D255E" w:rsidRPr="008D5BD3" w:rsidRDefault="004D255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Les </w:t>
      </w:r>
      <w:r w:rsidR="000A1A58" w:rsidRPr="008D5BD3">
        <w:rPr>
          <w:rFonts w:ascii="Arial" w:eastAsia="Times New Roman" w:hAnsi="Arial" w:cs="Arial"/>
          <w:bCs/>
          <w:sz w:val="24"/>
          <w:szCs w:val="24"/>
          <w:lang w:val="fr-CA"/>
        </w:rPr>
        <w:t>candida</w:t>
      </w:r>
      <w:r w:rsidR="008D5BD3">
        <w:rPr>
          <w:rFonts w:ascii="Arial" w:eastAsia="Times New Roman" w:hAnsi="Arial" w:cs="Arial"/>
          <w:bCs/>
          <w:sz w:val="24"/>
          <w:szCs w:val="24"/>
          <w:lang w:val="fr-CA"/>
        </w:rPr>
        <w:t>tures</w:t>
      </w:r>
      <w:r w:rsidR="003E04E6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54478B">
        <w:rPr>
          <w:rFonts w:ascii="Arial" w:eastAsia="Times New Roman" w:hAnsi="Arial" w:cs="Arial"/>
          <w:bCs/>
          <w:sz w:val="24"/>
          <w:szCs w:val="24"/>
          <w:lang w:val="fr-CA"/>
        </w:rPr>
        <w:t>sont</w:t>
      </w:r>
      <w:r w:rsidR="003E04E6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évaluées selon </w:t>
      </w:r>
      <w:r w:rsidR="003E04E6"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un ou plusieurs</w:t>
      </w:r>
      <w:r w:rsidR="003E04E6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d</w:t>
      </w: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es critères</w:t>
      </w:r>
      <w:r w:rsidR="00EC1134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suivants :</w:t>
      </w:r>
    </w:p>
    <w:p w14:paraId="5FA872F6" w14:textId="65E7AE9A" w:rsidR="006A2865" w:rsidRPr="008D5BD3" w:rsidRDefault="006A2865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tbl>
      <w:tblPr>
        <w:tblStyle w:val="Grilledutableau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382"/>
      </w:tblGrid>
      <w:tr w:rsidR="006A2865" w:rsidRPr="003709AA" w14:paraId="6A877DDB" w14:textId="77777777" w:rsidTr="008E6B31">
        <w:tc>
          <w:tcPr>
            <w:tcW w:w="2391" w:type="dxa"/>
          </w:tcPr>
          <w:p w14:paraId="5C4F2541" w14:textId="77777777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Détermination</w:t>
            </w:r>
          </w:p>
        </w:tc>
        <w:tc>
          <w:tcPr>
            <w:tcW w:w="7618" w:type="dxa"/>
          </w:tcPr>
          <w:p w14:paraId="63550468" w14:textId="1A12D58A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Avoir manifesté </w:t>
            </w:r>
            <w:r w:rsidR="00771F74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une force de caractère 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malgré les contraintes et les obstacles pour atteindre son but</w:t>
            </w:r>
            <w:r w:rsidR="00EC1134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.</w:t>
            </w:r>
          </w:p>
          <w:p w14:paraId="4F96E2CC" w14:textId="77777777" w:rsidR="006A03BC" w:rsidRPr="008D5BD3" w:rsidRDefault="006A03BC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6A2865" w:rsidRPr="003709AA" w14:paraId="53E5731A" w14:textId="77777777" w:rsidTr="008E6B31">
        <w:tc>
          <w:tcPr>
            <w:tcW w:w="2391" w:type="dxa"/>
          </w:tcPr>
          <w:p w14:paraId="6AF41AEA" w14:textId="77777777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Pertinence</w:t>
            </w:r>
          </w:p>
        </w:tc>
        <w:tc>
          <w:tcPr>
            <w:tcW w:w="7618" w:type="dxa"/>
          </w:tcPr>
          <w:p w14:paraId="31B9737A" w14:textId="484D4BE7" w:rsidR="006A03BC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Avoir </w:t>
            </w:r>
            <w:r w:rsidR="00771F74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su 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mobilis</w:t>
            </w:r>
            <w:r w:rsidR="00771F74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er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les ressources humaines, matérielles et financières afin de réaliser un projet répondant aux besoins de la communauté.</w:t>
            </w:r>
          </w:p>
          <w:p w14:paraId="328FDB86" w14:textId="77777777" w:rsidR="0097545A" w:rsidRPr="008D5BD3" w:rsidRDefault="0097545A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6A2865" w:rsidRPr="003709AA" w14:paraId="45FB5AFE" w14:textId="77777777" w:rsidTr="008E6B31">
        <w:tc>
          <w:tcPr>
            <w:tcW w:w="2391" w:type="dxa"/>
          </w:tcPr>
          <w:p w14:paraId="247D9AF7" w14:textId="77777777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Engagement</w:t>
            </w:r>
          </w:p>
        </w:tc>
        <w:tc>
          <w:tcPr>
            <w:tcW w:w="7618" w:type="dxa"/>
          </w:tcPr>
          <w:p w14:paraId="01AECC80" w14:textId="4DBBB8CA" w:rsidR="00EC1134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Avoir effectué des actions concrètes, avoir </w:t>
            </w:r>
            <w:r w:rsidR="00C361C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dé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montré de la constance et de la ténacité dans les réalisations.</w:t>
            </w:r>
          </w:p>
          <w:p w14:paraId="29E80B04" w14:textId="77777777" w:rsidR="00EC1134" w:rsidRPr="008D5BD3" w:rsidRDefault="00EC1134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6A2865" w:rsidRPr="003709AA" w14:paraId="4B97556B" w14:textId="77777777" w:rsidTr="008E6B31">
        <w:tc>
          <w:tcPr>
            <w:tcW w:w="2391" w:type="dxa"/>
          </w:tcPr>
          <w:p w14:paraId="56DE9824" w14:textId="77777777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Impact</w:t>
            </w:r>
          </w:p>
        </w:tc>
        <w:tc>
          <w:tcPr>
            <w:tcW w:w="7618" w:type="dxa"/>
          </w:tcPr>
          <w:p w14:paraId="347F7D10" w14:textId="7319581B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Avoir</w:t>
            </w:r>
            <w:r w:rsidR="00771F74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initié des actions ayant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eu des retombées bénéfiques dans le milieu</w:t>
            </w:r>
            <w:r w:rsidR="003E4ADC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(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pérennité des projets réalisés, </w:t>
            </w:r>
            <w:r w:rsidR="003E4ADC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effets positifs auprès des aînés ou autres).</w:t>
            </w:r>
          </w:p>
          <w:p w14:paraId="19ED9C71" w14:textId="56A9D329" w:rsidR="006A03BC" w:rsidRPr="008D5BD3" w:rsidRDefault="006A03BC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6A2865" w:rsidRPr="003709AA" w14:paraId="422D0EE4" w14:textId="77777777" w:rsidTr="008E6B31">
        <w:tc>
          <w:tcPr>
            <w:tcW w:w="2391" w:type="dxa"/>
          </w:tcPr>
          <w:p w14:paraId="07B4D6D2" w14:textId="77777777" w:rsidR="006A2865" w:rsidRPr="008D5BD3" w:rsidRDefault="006A2865" w:rsidP="00771F74">
            <w:pPr>
              <w:ind w:right="4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Innovation</w:t>
            </w:r>
          </w:p>
        </w:tc>
        <w:tc>
          <w:tcPr>
            <w:tcW w:w="7618" w:type="dxa"/>
          </w:tcPr>
          <w:p w14:paraId="18D50831" w14:textId="77777777" w:rsidR="003E4ADC" w:rsidRDefault="003E4ADC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Avoir su innover dans ses réalisations, avoir fait preuve d’originalité pour assurer </w:t>
            </w:r>
            <w:r w:rsidR="006A2865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le maintien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d’activités,</w:t>
            </w:r>
            <w:r w:rsidR="006A2865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l’amélioration d’activités 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existantes </w:t>
            </w:r>
            <w:r w:rsidR="006A2865"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ou encore dans la mise en </w:t>
            </w:r>
            <w:r w:rsidRPr="008D5BD3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œuvre d’une nouvelle activité pour répondre aux besoins. </w:t>
            </w:r>
          </w:p>
          <w:p w14:paraId="3FA1EDD0" w14:textId="3FA7F839" w:rsidR="008D5BD3" w:rsidRPr="008D5BD3" w:rsidRDefault="008D5BD3" w:rsidP="00771F74">
            <w:pPr>
              <w:ind w:right="4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</w:tbl>
    <w:p w14:paraId="55A121DC" w14:textId="142D3AEE" w:rsidR="004D255E" w:rsidRPr="008D5BD3" w:rsidRDefault="008D5BD3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RECOMMANDATION D’UNE </w:t>
      </w:r>
      <w:r w:rsidR="0049091E"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CANDIDATURE</w:t>
      </w:r>
    </w:p>
    <w:p w14:paraId="219CD761" w14:textId="13E1364E" w:rsidR="006A2865" w:rsidRPr="008D5BD3" w:rsidRDefault="006A2865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386518CC" w14:textId="05899CB6" w:rsidR="003E4ADC" w:rsidRDefault="003E4ADC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>Au terme du processus de sélection, chaque TRCA transmet le</w:t>
      </w:r>
      <w:r w:rsidR="008D5BD3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dossier </w:t>
      </w:r>
      <w:r w:rsid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de recommandation </w:t>
      </w:r>
      <w:r w:rsidR="00C361C0">
        <w:rPr>
          <w:rFonts w:ascii="Arial" w:eastAsia="Times New Roman" w:hAnsi="Arial" w:cs="Arial"/>
          <w:bCs/>
          <w:sz w:val="24"/>
          <w:szCs w:val="24"/>
          <w:lang w:val="fr-CA"/>
        </w:rPr>
        <w:t>de</w:t>
      </w:r>
      <w:r w:rsid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candidature régionale</w:t>
      </w:r>
      <w:r w:rsidR="00C8131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au </w:t>
      </w:r>
      <w:r w:rsidR="005E2F06">
        <w:rPr>
          <w:rFonts w:ascii="Arial" w:eastAsia="Times New Roman" w:hAnsi="Arial" w:cs="Arial"/>
          <w:bCs/>
          <w:sz w:val="24"/>
          <w:szCs w:val="24"/>
          <w:lang w:val="fr-CA"/>
        </w:rPr>
        <w:t>m</w:t>
      </w:r>
      <w:r w:rsidR="00C81313">
        <w:rPr>
          <w:rFonts w:ascii="Arial" w:eastAsia="Times New Roman" w:hAnsi="Arial" w:cs="Arial"/>
          <w:bCs/>
          <w:sz w:val="24"/>
          <w:szCs w:val="24"/>
          <w:lang w:val="fr-CA"/>
        </w:rPr>
        <w:t>inistère de la Santé et des Services sociaux.</w:t>
      </w:r>
    </w:p>
    <w:p w14:paraId="0B1966E4" w14:textId="1DEFBE7B" w:rsidR="00EC1134" w:rsidRPr="008D5BD3" w:rsidRDefault="00EC1134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5F002F4" w14:textId="75AD47F5" w:rsidR="00C85F0E" w:rsidRDefault="004D255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La </w:t>
      </w:r>
      <w:r w:rsidR="00EC1134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date limite </w:t>
      </w:r>
      <w:r w:rsidR="008D5BD3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pour transmettre </w:t>
      </w:r>
      <w:r w:rsidR="007C482C">
        <w:rPr>
          <w:rFonts w:ascii="Arial" w:eastAsia="Times New Roman" w:hAnsi="Arial" w:cs="Arial"/>
          <w:bCs/>
          <w:sz w:val="24"/>
          <w:szCs w:val="24"/>
          <w:lang w:val="fr-CA"/>
        </w:rPr>
        <w:t xml:space="preserve">est fixée </w:t>
      </w:r>
      <w:r w:rsidR="007C482C" w:rsidRPr="00A13015">
        <w:rPr>
          <w:rFonts w:ascii="Arial" w:eastAsia="Times New Roman" w:hAnsi="Arial" w:cs="Arial"/>
          <w:bCs/>
          <w:sz w:val="24"/>
          <w:szCs w:val="24"/>
          <w:lang w:val="fr-CA"/>
        </w:rPr>
        <w:t>au</w:t>
      </w:r>
      <w:r w:rsidR="008D5BD3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0C5687" w:rsidRPr="00A13015">
        <w:rPr>
          <w:rFonts w:ascii="Arial" w:eastAsia="Times New Roman" w:hAnsi="Arial" w:cs="Arial"/>
          <w:bCs/>
          <w:sz w:val="24"/>
          <w:szCs w:val="24"/>
          <w:lang w:val="fr-CA"/>
        </w:rPr>
        <w:t>30</w:t>
      </w:r>
      <w:r w:rsidR="00123A75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0C5687" w:rsidRPr="00A13015">
        <w:rPr>
          <w:rFonts w:ascii="Arial" w:eastAsia="Times New Roman" w:hAnsi="Arial" w:cs="Arial"/>
          <w:bCs/>
          <w:sz w:val="24"/>
          <w:szCs w:val="24"/>
          <w:lang w:val="fr-CA"/>
        </w:rPr>
        <w:t>mai</w:t>
      </w:r>
      <w:r w:rsidR="00123A75" w:rsidRPr="00A1301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2025</w:t>
      </w:r>
      <w:r w:rsidR="009F3D9A" w:rsidRPr="00A13015">
        <w:rPr>
          <w:rFonts w:ascii="Arial" w:eastAsia="Times New Roman" w:hAnsi="Arial" w:cs="Arial"/>
          <w:b/>
          <w:sz w:val="24"/>
          <w:szCs w:val="24"/>
          <w:lang w:val="fr-CA"/>
        </w:rPr>
        <w:t>.</w:t>
      </w:r>
      <w:r w:rsidR="00C85F0E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</w:p>
    <w:p w14:paraId="0FADFB53" w14:textId="1F23CE78" w:rsidR="00C85F0E" w:rsidRDefault="00C85F0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88CEC9A" w14:textId="05590555" w:rsidR="004D255E" w:rsidRPr="008D5BD3" w:rsidRDefault="00C85F0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z w:val="24"/>
          <w:szCs w:val="24"/>
          <w:lang w:val="fr-CA"/>
        </w:rPr>
        <w:t xml:space="preserve">La cérémonie de remise de ce prix est prévue </w:t>
      </w:r>
      <w:r w:rsidR="007B13CC">
        <w:rPr>
          <w:rFonts w:ascii="Arial" w:eastAsia="Times New Roman" w:hAnsi="Arial" w:cs="Arial"/>
          <w:bCs/>
          <w:sz w:val="24"/>
          <w:szCs w:val="24"/>
          <w:lang w:val="fr-CA"/>
        </w:rPr>
        <w:t>à la mi-autom</w:t>
      </w:r>
      <w:r w:rsidR="001D1939">
        <w:rPr>
          <w:rFonts w:ascii="Arial" w:eastAsia="Times New Roman" w:hAnsi="Arial" w:cs="Arial"/>
          <w:bCs/>
          <w:sz w:val="24"/>
          <w:szCs w:val="24"/>
          <w:lang w:val="fr-CA"/>
        </w:rPr>
        <w:t>n</w:t>
      </w:r>
      <w:r w:rsidR="007B13CC">
        <w:rPr>
          <w:rFonts w:ascii="Arial" w:eastAsia="Times New Roman" w:hAnsi="Arial" w:cs="Arial"/>
          <w:bCs/>
          <w:sz w:val="24"/>
          <w:szCs w:val="24"/>
          <w:lang w:val="fr-CA"/>
        </w:rPr>
        <w:t>e</w:t>
      </w:r>
      <w:r w:rsidRPr="00E44B81">
        <w:rPr>
          <w:rFonts w:ascii="Arial" w:eastAsia="Times New Roman" w:hAnsi="Arial" w:cs="Arial"/>
          <w:b/>
          <w:sz w:val="24"/>
          <w:szCs w:val="24"/>
          <w:lang w:val="fr-CA"/>
        </w:rPr>
        <w:t xml:space="preserve"> 202</w:t>
      </w:r>
      <w:r w:rsidR="00123A75">
        <w:rPr>
          <w:rFonts w:ascii="Arial" w:eastAsia="Times New Roman" w:hAnsi="Arial" w:cs="Arial"/>
          <w:b/>
          <w:sz w:val="24"/>
          <w:szCs w:val="24"/>
          <w:lang w:val="fr-CA"/>
        </w:rPr>
        <w:t>5</w:t>
      </w:r>
    </w:p>
    <w:p w14:paraId="043B53AF" w14:textId="6CAB6809" w:rsidR="00EC1134" w:rsidRDefault="00EC1134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30609EF" w14:textId="591B755A" w:rsidR="004D255E" w:rsidRPr="008D5BD3" w:rsidRDefault="001C15F2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/>
          <w:bCs/>
          <w:sz w:val="24"/>
          <w:szCs w:val="24"/>
          <w:lang w:val="fr-CA"/>
        </w:rPr>
        <w:t>RENSEIGNEMENTS</w:t>
      </w:r>
    </w:p>
    <w:p w14:paraId="49B8055A" w14:textId="77777777" w:rsidR="00EC1134" w:rsidRPr="008D5BD3" w:rsidRDefault="00EC1134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0EBD68B4" w14:textId="2971E96E" w:rsidR="00C85F0E" w:rsidRDefault="001E4602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Pour </w:t>
      </w:r>
      <w:r w:rsidR="00C85F0E">
        <w:rPr>
          <w:rFonts w:ascii="Arial" w:eastAsia="Times New Roman" w:hAnsi="Arial" w:cs="Arial"/>
          <w:bCs/>
          <w:sz w:val="24"/>
          <w:szCs w:val="24"/>
          <w:lang w:val="fr-CA"/>
        </w:rPr>
        <w:t xml:space="preserve">tout 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renseignement sur le Prix Hommage Aînés</w:t>
      </w:r>
      <w:r w:rsidR="005E2F06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="008D5BD3" w:rsidRPr="00E44B81">
        <w:rPr>
          <w:rFonts w:ascii="Arial" w:eastAsia="Times New Roman" w:hAnsi="Arial" w:cs="Arial"/>
          <w:bCs/>
          <w:sz w:val="24"/>
          <w:szCs w:val="24"/>
          <w:lang w:val="fr-CA"/>
        </w:rPr>
        <w:t>202</w:t>
      </w:r>
      <w:r w:rsidR="00123A75">
        <w:rPr>
          <w:rFonts w:ascii="Arial" w:eastAsia="Times New Roman" w:hAnsi="Arial" w:cs="Arial"/>
          <w:bCs/>
          <w:sz w:val="24"/>
          <w:szCs w:val="24"/>
          <w:lang w:val="fr-CA"/>
        </w:rPr>
        <w:t>5</w:t>
      </w:r>
      <w:r w:rsidR="004D255E" w:rsidRPr="00E44B81">
        <w:rPr>
          <w:rFonts w:ascii="Arial" w:eastAsia="Times New Roman" w:hAnsi="Arial" w:cs="Arial"/>
          <w:bCs/>
          <w:sz w:val="24"/>
          <w:szCs w:val="24"/>
          <w:lang w:val="fr-CA"/>
        </w:rPr>
        <w:t>,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8D5BD3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veuillez </w:t>
      </w:r>
      <w:r w:rsidR="00054D8E">
        <w:rPr>
          <w:rFonts w:ascii="Arial" w:eastAsia="Times New Roman" w:hAnsi="Arial" w:cs="Arial"/>
          <w:bCs/>
          <w:sz w:val="24"/>
          <w:szCs w:val="24"/>
          <w:lang w:val="fr-CA"/>
        </w:rPr>
        <w:t>joindre</w:t>
      </w:r>
      <w:r w:rsidR="008D5BD3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4D255E" w:rsidRPr="008D5BD3">
        <w:rPr>
          <w:rFonts w:ascii="Arial" w:eastAsia="Times New Roman" w:hAnsi="Arial" w:cs="Arial"/>
          <w:bCs/>
          <w:sz w:val="24"/>
          <w:szCs w:val="24"/>
          <w:lang w:val="fr-CA"/>
        </w:rPr>
        <w:t>M</w:t>
      </w:r>
      <w:r w:rsidR="004D255E" w:rsidRPr="008D5BD3">
        <w:rPr>
          <w:rFonts w:ascii="Arial" w:eastAsia="Times New Roman" w:hAnsi="Arial" w:cs="Arial"/>
          <w:bCs/>
          <w:sz w:val="24"/>
          <w:szCs w:val="24"/>
          <w:vertAlign w:val="superscript"/>
          <w:lang w:val="fr-CA"/>
        </w:rPr>
        <w:t>me</w:t>
      </w:r>
      <w:r w:rsidR="00C85F0E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="004D4D45">
        <w:rPr>
          <w:rFonts w:ascii="Arial" w:eastAsia="Times New Roman" w:hAnsi="Arial" w:cs="Arial"/>
          <w:bCs/>
          <w:sz w:val="24"/>
          <w:szCs w:val="24"/>
          <w:lang w:val="fr-CA"/>
        </w:rPr>
        <w:t>Sonia Demers</w:t>
      </w:r>
      <w:r w:rsidR="008D5BD3" w:rsidRPr="008D5BD3">
        <w:rPr>
          <w:rFonts w:ascii="Arial" w:eastAsia="Times New Roman" w:hAnsi="Arial" w:cs="Arial"/>
          <w:bCs/>
          <w:sz w:val="24"/>
          <w:szCs w:val="24"/>
          <w:lang w:val="fr-CA"/>
        </w:rPr>
        <w:t>, conseillère</w:t>
      </w:r>
      <w:r w:rsidR="004D4D45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123A75">
        <w:rPr>
          <w:rFonts w:ascii="Arial" w:eastAsia="Times New Roman" w:hAnsi="Arial" w:cs="Arial"/>
          <w:bCs/>
          <w:sz w:val="24"/>
          <w:szCs w:val="24"/>
          <w:lang w:val="fr-CA"/>
        </w:rPr>
        <w:t>à la direction des programmes et des partenariats aux aînés de la Direction générale du</w:t>
      </w:r>
      <w:r w:rsidR="008D5BD3" w:rsidRPr="008D5BD3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="008D5BD3" w:rsidRPr="00E44B81">
        <w:rPr>
          <w:rFonts w:ascii="Arial" w:eastAsia="Times New Roman" w:hAnsi="Arial" w:cs="Arial"/>
          <w:bCs/>
          <w:sz w:val="24"/>
          <w:szCs w:val="24"/>
          <w:lang w:val="fr-CA"/>
        </w:rPr>
        <w:t>Secrétariat aux aînés</w:t>
      </w:r>
      <w:r w:rsidR="00C85F0E" w:rsidRPr="00E44B81">
        <w:rPr>
          <w:rFonts w:ascii="Arial" w:eastAsia="Times New Roman" w:hAnsi="Arial" w:cs="Arial"/>
          <w:bCs/>
          <w:sz w:val="24"/>
          <w:szCs w:val="24"/>
          <w:lang w:val="fr-CA"/>
        </w:rPr>
        <w:t> :</w:t>
      </w:r>
      <w:r w:rsidR="00C85F0E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</w:p>
    <w:p w14:paraId="3F858AFB" w14:textId="77777777" w:rsidR="005E2F06" w:rsidRDefault="005E2F06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5C417AC7" w14:textId="5F5089F9" w:rsidR="00C85F0E" w:rsidRDefault="00C85F0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z w:val="24"/>
          <w:szCs w:val="24"/>
          <w:lang w:val="fr-CA"/>
        </w:rPr>
        <w:t>Téléphone </w:t>
      </w:r>
      <w:r w:rsidRPr="00E44B81">
        <w:rPr>
          <w:rFonts w:ascii="Arial" w:eastAsia="Times New Roman" w:hAnsi="Arial" w:cs="Arial"/>
          <w:bCs/>
          <w:sz w:val="24"/>
          <w:szCs w:val="24"/>
          <w:lang w:val="fr-CA"/>
        </w:rPr>
        <w:t xml:space="preserve">: </w:t>
      </w:r>
      <w:bookmarkStart w:id="1" w:name="_Hlk98255394"/>
      <w:r w:rsidR="0032351D" w:rsidRPr="00E44B81">
        <w:rPr>
          <w:rFonts w:ascii="Arial" w:eastAsia="Times New Roman" w:hAnsi="Arial" w:cs="Arial"/>
          <w:bCs/>
          <w:sz w:val="24"/>
          <w:szCs w:val="24"/>
          <w:lang w:val="fr-CA"/>
        </w:rPr>
        <w:t>(581) 814-9100, poste 6</w:t>
      </w:r>
      <w:bookmarkEnd w:id="1"/>
      <w:r w:rsidR="004D4D45">
        <w:rPr>
          <w:rFonts w:ascii="Arial" w:eastAsia="Times New Roman" w:hAnsi="Arial" w:cs="Arial"/>
          <w:bCs/>
          <w:sz w:val="24"/>
          <w:szCs w:val="24"/>
          <w:lang w:val="fr-CA"/>
        </w:rPr>
        <w:t>2252</w:t>
      </w:r>
    </w:p>
    <w:p w14:paraId="33B21B19" w14:textId="3FA296B9" w:rsidR="0054747B" w:rsidRPr="008D5BD3" w:rsidRDefault="00C85F0E" w:rsidP="00771F7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z w:val="24"/>
          <w:szCs w:val="24"/>
          <w:lang w:val="fr-CA"/>
        </w:rPr>
        <w:t xml:space="preserve">Courriel : </w:t>
      </w:r>
      <w:hyperlink r:id="rId8" w:history="1">
        <w:r w:rsidRPr="003709AA">
          <w:rPr>
            <w:rStyle w:val="Lienhypertexte"/>
            <w:rFonts w:ascii="Arial" w:hAnsi="Arial" w:cs="Arial"/>
            <w:b/>
            <w:sz w:val="24"/>
            <w:szCs w:val="24"/>
            <w:lang w:val="fr-CA"/>
          </w:rPr>
          <w:t>prix.hommage.aines@msss.gouv.qc.ca</w:t>
        </w:r>
      </w:hyperlink>
    </w:p>
    <w:p w14:paraId="733079C1" w14:textId="77777777" w:rsidR="008D5BD3" w:rsidRPr="000A1A58" w:rsidRDefault="008D5BD3" w:rsidP="00771F74">
      <w:pPr>
        <w:spacing w:after="0" w:line="240" w:lineRule="auto"/>
        <w:ind w:right="49"/>
        <w:jc w:val="both"/>
        <w:rPr>
          <w:rFonts w:ascii="Arial" w:hAnsi="Arial" w:cs="Arial"/>
          <w:lang w:val="fr-CA"/>
        </w:rPr>
      </w:pPr>
    </w:p>
    <w:sectPr w:rsidR="008D5BD3" w:rsidRPr="000A1A58" w:rsidSect="004845E1">
      <w:footerReference w:type="first" r:id="rId9"/>
      <w:pgSz w:w="12240" w:h="20160" w:code="5"/>
      <w:pgMar w:top="1440" w:right="1800" w:bottom="1440" w:left="1800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C85E" w14:textId="77777777" w:rsidR="0049091E" w:rsidRDefault="0049091E" w:rsidP="001574FE">
      <w:pPr>
        <w:spacing w:after="0" w:line="240" w:lineRule="auto"/>
      </w:pPr>
      <w:r>
        <w:separator/>
      </w:r>
    </w:p>
  </w:endnote>
  <w:endnote w:type="continuationSeparator" w:id="0">
    <w:p w14:paraId="1B169169" w14:textId="77777777" w:rsidR="0049091E" w:rsidRDefault="0049091E" w:rsidP="0015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640546"/>
      <w:docPartObj>
        <w:docPartGallery w:val="Page Numbers (Top of Page)"/>
        <w:docPartUnique/>
      </w:docPartObj>
    </w:sdtPr>
    <w:sdtEndPr/>
    <w:sdtContent>
      <w:p w14:paraId="571E7F8A" w14:textId="77777777" w:rsidR="007B453C" w:rsidRPr="00DE2E9E" w:rsidRDefault="007B453C" w:rsidP="007B453C">
        <w:pPr>
          <w:pStyle w:val="Pieddepage"/>
          <w:jc w:val="right"/>
        </w:pPr>
        <w:r w:rsidRPr="00DE2E9E">
          <w:rPr>
            <w:lang w:val="fr-FR"/>
          </w:rPr>
          <w:t xml:space="preserve">Page </w:t>
        </w:r>
        <w:r w:rsidRPr="00DE2E9E">
          <w:rPr>
            <w:sz w:val="24"/>
            <w:szCs w:val="24"/>
          </w:rPr>
          <w:fldChar w:fldCharType="begin"/>
        </w:r>
        <w:r w:rsidRPr="00DE2E9E">
          <w:instrText>PAGE</w:instrText>
        </w:r>
        <w:r w:rsidRPr="00DE2E9E">
          <w:rPr>
            <w:sz w:val="24"/>
            <w:szCs w:val="24"/>
          </w:rPr>
          <w:fldChar w:fldCharType="separate"/>
        </w:r>
        <w:r w:rsidRPr="00DE2E9E">
          <w:rPr>
            <w:sz w:val="24"/>
            <w:szCs w:val="24"/>
          </w:rPr>
          <w:t>1</w:t>
        </w:r>
        <w:r w:rsidRPr="00DE2E9E">
          <w:rPr>
            <w:sz w:val="24"/>
            <w:szCs w:val="24"/>
          </w:rPr>
          <w:fldChar w:fldCharType="end"/>
        </w:r>
        <w:r w:rsidRPr="00DE2E9E">
          <w:rPr>
            <w:lang w:val="fr-FR"/>
          </w:rPr>
          <w:t xml:space="preserve"> sur </w:t>
        </w:r>
        <w:r w:rsidRPr="00DE2E9E">
          <w:rPr>
            <w:sz w:val="24"/>
            <w:szCs w:val="24"/>
          </w:rPr>
          <w:fldChar w:fldCharType="begin"/>
        </w:r>
        <w:r w:rsidRPr="00DE2E9E">
          <w:instrText>NUMPAGES</w:instrText>
        </w:r>
        <w:r w:rsidRPr="00DE2E9E">
          <w:rPr>
            <w:sz w:val="24"/>
            <w:szCs w:val="24"/>
          </w:rPr>
          <w:fldChar w:fldCharType="separate"/>
        </w:r>
        <w:r w:rsidRPr="00DE2E9E">
          <w:rPr>
            <w:sz w:val="24"/>
            <w:szCs w:val="24"/>
          </w:rPr>
          <w:t>2</w:t>
        </w:r>
        <w:r w:rsidRPr="00DE2E9E">
          <w:rPr>
            <w:sz w:val="24"/>
            <w:szCs w:val="24"/>
          </w:rPr>
          <w:fldChar w:fldCharType="end"/>
        </w:r>
      </w:p>
    </w:sdtContent>
  </w:sdt>
  <w:p w14:paraId="56096BBB" w14:textId="77777777" w:rsidR="007B453C" w:rsidRDefault="007B45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59E9" w14:textId="77777777" w:rsidR="0049091E" w:rsidRDefault="0049091E" w:rsidP="001574FE">
      <w:pPr>
        <w:spacing w:after="0" w:line="240" w:lineRule="auto"/>
      </w:pPr>
      <w:r>
        <w:separator/>
      </w:r>
    </w:p>
  </w:footnote>
  <w:footnote w:type="continuationSeparator" w:id="0">
    <w:p w14:paraId="65FA079D" w14:textId="77777777" w:rsidR="0049091E" w:rsidRDefault="0049091E" w:rsidP="0015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ECE"/>
    <w:multiLevelType w:val="hybridMultilevel"/>
    <w:tmpl w:val="40648EAE"/>
    <w:lvl w:ilvl="0" w:tplc="0C0C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" w15:restartNumberingAfterBreak="0">
    <w:nsid w:val="069068E0"/>
    <w:multiLevelType w:val="hybridMultilevel"/>
    <w:tmpl w:val="61961500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FCB"/>
    <w:multiLevelType w:val="hybridMultilevel"/>
    <w:tmpl w:val="3CA612C4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5357"/>
    <w:multiLevelType w:val="hybridMultilevel"/>
    <w:tmpl w:val="E0D86992"/>
    <w:lvl w:ilvl="0" w:tplc="96D8430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38DA"/>
    <w:multiLevelType w:val="hybridMultilevel"/>
    <w:tmpl w:val="635065B4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B6"/>
    <w:multiLevelType w:val="hybridMultilevel"/>
    <w:tmpl w:val="C14C06B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6B6"/>
    <w:multiLevelType w:val="hybridMultilevel"/>
    <w:tmpl w:val="F61E83A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46B8"/>
    <w:multiLevelType w:val="hybridMultilevel"/>
    <w:tmpl w:val="AE8223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E7D8D"/>
    <w:multiLevelType w:val="hybridMultilevel"/>
    <w:tmpl w:val="50007AFA"/>
    <w:lvl w:ilvl="0" w:tplc="2E667E50">
      <w:start w:val="1"/>
      <w:numFmt w:val="upperLetter"/>
      <w:lvlText w:val="%1."/>
      <w:lvlJc w:val="left"/>
      <w:pPr>
        <w:ind w:left="930" w:hanging="570"/>
      </w:pPr>
      <w:rPr>
        <w:rFonts w:eastAsia="Arial" w:hint="default"/>
        <w:b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DF8"/>
    <w:multiLevelType w:val="hybridMultilevel"/>
    <w:tmpl w:val="DDAE04B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BE0"/>
    <w:multiLevelType w:val="hybridMultilevel"/>
    <w:tmpl w:val="7262729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18FF"/>
    <w:multiLevelType w:val="hybridMultilevel"/>
    <w:tmpl w:val="278EE8E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5B52"/>
    <w:multiLevelType w:val="hybridMultilevel"/>
    <w:tmpl w:val="5B461D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62B"/>
    <w:multiLevelType w:val="hybridMultilevel"/>
    <w:tmpl w:val="3E849864"/>
    <w:lvl w:ilvl="0" w:tplc="0C0C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4" w15:restartNumberingAfterBreak="0">
    <w:nsid w:val="488C6523"/>
    <w:multiLevelType w:val="hybridMultilevel"/>
    <w:tmpl w:val="650CDA20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689B"/>
    <w:multiLevelType w:val="hybridMultilevel"/>
    <w:tmpl w:val="A962AA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4715C"/>
    <w:multiLevelType w:val="hybridMultilevel"/>
    <w:tmpl w:val="60D43D4C"/>
    <w:lvl w:ilvl="0" w:tplc="6E425B24">
      <w:start w:val="1"/>
      <w:numFmt w:val="bullet"/>
      <w:lvlText w:val="-"/>
      <w:lvlJc w:val="left"/>
      <w:pPr>
        <w:ind w:left="-132" w:hanging="360"/>
      </w:pPr>
      <w:rPr>
        <w:rFonts w:ascii="Calibri" w:eastAsia="Times New Roman" w:hAnsi="Calibri" w:cs="Aria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7" w15:restartNumberingAfterBreak="0">
    <w:nsid w:val="50CB4E0E"/>
    <w:multiLevelType w:val="hybridMultilevel"/>
    <w:tmpl w:val="64F68D48"/>
    <w:lvl w:ilvl="0" w:tplc="1009000D">
      <w:start w:val="1"/>
      <w:numFmt w:val="bullet"/>
      <w:lvlText w:val=""/>
      <w:lvlJc w:val="left"/>
      <w:pPr>
        <w:ind w:left="225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8" w15:restartNumberingAfterBreak="0">
    <w:nsid w:val="527B6DB9"/>
    <w:multiLevelType w:val="hybridMultilevel"/>
    <w:tmpl w:val="3482C876"/>
    <w:lvl w:ilvl="0" w:tplc="10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 w15:restartNumberingAfterBreak="0">
    <w:nsid w:val="5DE27B56"/>
    <w:multiLevelType w:val="hybridMultilevel"/>
    <w:tmpl w:val="711467C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6CB370">
      <w:numFmt w:val="bullet"/>
      <w:lvlText w:val="-"/>
      <w:lvlJc w:val="left"/>
      <w:pPr>
        <w:ind w:left="2445" w:hanging="645"/>
      </w:pPr>
      <w:rPr>
        <w:rFonts w:ascii="Times New Roman" w:eastAsia="Times New Roman" w:hAnsi="Times New Roman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D6060"/>
    <w:multiLevelType w:val="hybridMultilevel"/>
    <w:tmpl w:val="C0948206"/>
    <w:lvl w:ilvl="0" w:tplc="10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1" w15:restartNumberingAfterBreak="0">
    <w:nsid w:val="743A1399"/>
    <w:multiLevelType w:val="hybridMultilevel"/>
    <w:tmpl w:val="FF0ABB34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96139"/>
    <w:multiLevelType w:val="hybridMultilevel"/>
    <w:tmpl w:val="0F22E4DE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A04A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E0994"/>
    <w:multiLevelType w:val="hybridMultilevel"/>
    <w:tmpl w:val="641ABA00"/>
    <w:lvl w:ilvl="0" w:tplc="10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4" w15:restartNumberingAfterBreak="0">
    <w:nsid w:val="7D056C73"/>
    <w:multiLevelType w:val="hybridMultilevel"/>
    <w:tmpl w:val="0AAE1CEA"/>
    <w:lvl w:ilvl="0" w:tplc="39D8A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33533"/>
    <w:multiLevelType w:val="hybridMultilevel"/>
    <w:tmpl w:val="FE664312"/>
    <w:lvl w:ilvl="0" w:tplc="AE2A1AB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92385"/>
    <w:multiLevelType w:val="hybridMultilevel"/>
    <w:tmpl w:val="A3F0DC9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18813">
    <w:abstractNumId w:val="7"/>
  </w:num>
  <w:num w:numId="2" w16cid:durableId="889805950">
    <w:abstractNumId w:val="10"/>
  </w:num>
  <w:num w:numId="3" w16cid:durableId="565385117">
    <w:abstractNumId w:val="23"/>
  </w:num>
  <w:num w:numId="4" w16cid:durableId="1586501164">
    <w:abstractNumId w:val="18"/>
  </w:num>
  <w:num w:numId="5" w16cid:durableId="2033072574">
    <w:abstractNumId w:val="20"/>
  </w:num>
  <w:num w:numId="6" w16cid:durableId="437792162">
    <w:abstractNumId w:val="17"/>
  </w:num>
  <w:num w:numId="7" w16cid:durableId="1720592567">
    <w:abstractNumId w:val="26"/>
  </w:num>
  <w:num w:numId="8" w16cid:durableId="675377555">
    <w:abstractNumId w:val="6"/>
  </w:num>
  <w:num w:numId="9" w16cid:durableId="387144502">
    <w:abstractNumId w:val="24"/>
  </w:num>
  <w:num w:numId="10" w16cid:durableId="2070572718">
    <w:abstractNumId w:val="19"/>
  </w:num>
  <w:num w:numId="11" w16cid:durableId="615450955">
    <w:abstractNumId w:val="2"/>
  </w:num>
  <w:num w:numId="12" w16cid:durableId="1805655517">
    <w:abstractNumId w:val="22"/>
  </w:num>
  <w:num w:numId="13" w16cid:durableId="436994382">
    <w:abstractNumId w:val="12"/>
  </w:num>
  <w:num w:numId="14" w16cid:durableId="1492284680">
    <w:abstractNumId w:val="8"/>
  </w:num>
  <w:num w:numId="15" w16cid:durableId="1284116824">
    <w:abstractNumId w:val="0"/>
  </w:num>
  <w:num w:numId="16" w16cid:durableId="1130047979">
    <w:abstractNumId w:val="4"/>
  </w:num>
  <w:num w:numId="17" w16cid:durableId="1517109128">
    <w:abstractNumId w:val="13"/>
  </w:num>
  <w:num w:numId="18" w16cid:durableId="195316313">
    <w:abstractNumId w:val="1"/>
  </w:num>
  <w:num w:numId="19" w16cid:durableId="61373087">
    <w:abstractNumId w:val="21"/>
  </w:num>
  <w:num w:numId="20" w16cid:durableId="789134120">
    <w:abstractNumId w:val="15"/>
  </w:num>
  <w:num w:numId="21" w16cid:durableId="852913807">
    <w:abstractNumId w:val="14"/>
  </w:num>
  <w:num w:numId="22" w16cid:durableId="601298836">
    <w:abstractNumId w:val="9"/>
  </w:num>
  <w:num w:numId="23" w16cid:durableId="720204363">
    <w:abstractNumId w:val="11"/>
  </w:num>
  <w:num w:numId="24" w16cid:durableId="323094949">
    <w:abstractNumId w:val="5"/>
  </w:num>
  <w:num w:numId="25" w16cid:durableId="1533767528">
    <w:abstractNumId w:val="3"/>
  </w:num>
  <w:num w:numId="26" w16cid:durableId="77793916">
    <w:abstractNumId w:val="25"/>
  </w:num>
  <w:num w:numId="27" w16cid:durableId="39476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fra"/>
    <w:docVar w:name="TargetLng" w:val="eng"/>
    <w:docVar w:name="TermBases" w:val="SQ (Services Québec)"/>
    <w:docVar w:name="TermBaseURL" w:val="empty"/>
    <w:docVar w:name="TextBases" w:val="Générale\MFA|Générale\sq - services québec"/>
    <w:docVar w:name="TextBaseURL" w:val="empty"/>
    <w:docVar w:name="UILng" w:val="fr"/>
  </w:docVars>
  <w:rsids>
    <w:rsidRoot w:val="0054747B"/>
    <w:rsid w:val="000241B8"/>
    <w:rsid w:val="00024A9C"/>
    <w:rsid w:val="000328A5"/>
    <w:rsid w:val="00054D7B"/>
    <w:rsid w:val="00054D8E"/>
    <w:rsid w:val="00061609"/>
    <w:rsid w:val="00067F0C"/>
    <w:rsid w:val="00075025"/>
    <w:rsid w:val="000801FC"/>
    <w:rsid w:val="000A1A58"/>
    <w:rsid w:val="000C5687"/>
    <w:rsid w:val="00107ADE"/>
    <w:rsid w:val="00123A75"/>
    <w:rsid w:val="0014113E"/>
    <w:rsid w:val="00142486"/>
    <w:rsid w:val="001574FE"/>
    <w:rsid w:val="001902E2"/>
    <w:rsid w:val="001A48D2"/>
    <w:rsid w:val="001C15F2"/>
    <w:rsid w:val="001C6E5C"/>
    <w:rsid w:val="001D1939"/>
    <w:rsid w:val="001E02ED"/>
    <w:rsid w:val="001E4602"/>
    <w:rsid w:val="002136B2"/>
    <w:rsid w:val="0021580A"/>
    <w:rsid w:val="00222869"/>
    <w:rsid w:val="00232977"/>
    <w:rsid w:val="00270076"/>
    <w:rsid w:val="002C4BB1"/>
    <w:rsid w:val="002D1114"/>
    <w:rsid w:val="002F065D"/>
    <w:rsid w:val="00317F01"/>
    <w:rsid w:val="003208DF"/>
    <w:rsid w:val="0032351D"/>
    <w:rsid w:val="003709AA"/>
    <w:rsid w:val="00393B9C"/>
    <w:rsid w:val="003A1ED6"/>
    <w:rsid w:val="003C275F"/>
    <w:rsid w:val="003E04E6"/>
    <w:rsid w:val="003E4ADC"/>
    <w:rsid w:val="00424B19"/>
    <w:rsid w:val="00442B62"/>
    <w:rsid w:val="004438D7"/>
    <w:rsid w:val="00444309"/>
    <w:rsid w:val="004845E1"/>
    <w:rsid w:val="0048491D"/>
    <w:rsid w:val="0049091E"/>
    <w:rsid w:val="004A1E5F"/>
    <w:rsid w:val="004C68C0"/>
    <w:rsid w:val="004D255E"/>
    <w:rsid w:val="004D4D45"/>
    <w:rsid w:val="00500796"/>
    <w:rsid w:val="005017BC"/>
    <w:rsid w:val="00542E4B"/>
    <w:rsid w:val="0054478B"/>
    <w:rsid w:val="00544F18"/>
    <w:rsid w:val="0054747B"/>
    <w:rsid w:val="00561BB1"/>
    <w:rsid w:val="005A7265"/>
    <w:rsid w:val="005A7FC8"/>
    <w:rsid w:val="005E2F06"/>
    <w:rsid w:val="005E69A8"/>
    <w:rsid w:val="005F2D31"/>
    <w:rsid w:val="00600061"/>
    <w:rsid w:val="0063183D"/>
    <w:rsid w:val="00635F65"/>
    <w:rsid w:val="006439F9"/>
    <w:rsid w:val="00652AC8"/>
    <w:rsid w:val="00667A5F"/>
    <w:rsid w:val="00674703"/>
    <w:rsid w:val="0067768A"/>
    <w:rsid w:val="006955FE"/>
    <w:rsid w:val="006A03BC"/>
    <w:rsid w:val="006A2865"/>
    <w:rsid w:val="006A2F44"/>
    <w:rsid w:val="006C30F9"/>
    <w:rsid w:val="006C54DE"/>
    <w:rsid w:val="006C60FB"/>
    <w:rsid w:val="006C6C97"/>
    <w:rsid w:val="006D4226"/>
    <w:rsid w:val="006D5A0F"/>
    <w:rsid w:val="006D72AF"/>
    <w:rsid w:val="00720741"/>
    <w:rsid w:val="00726A68"/>
    <w:rsid w:val="00740509"/>
    <w:rsid w:val="0074780F"/>
    <w:rsid w:val="00771F74"/>
    <w:rsid w:val="0078551B"/>
    <w:rsid w:val="007918A1"/>
    <w:rsid w:val="007A6CFC"/>
    <w:rsid w:val="007B13CC"/>
    <w:rsid w:val="007B453C"/>
    <w:rsid w:val="007C1280"/>
    <w:rsid w:val="007C482C"/>
    <w:rsid w:val="007C77EB"/>
    <w:rsid w:val="007D1979"/>
    <w:rsid w:val="007F2B04"/>
    <w:rsid w:val="00800890"/>
    <w:rsid w:val="008124D1"/>
    <w:rsid w:val="00814DC1"/>
    <w:rsid w:val="0083605F"/>
    <w:rsid w:val="0085053F"/>
    <w:rsid w:val="00871CB0"/>
    <w:rsid w:val="00881103"/>
    <w:rsid w:val="00894E5F"/>
    <w:rsid w:val="008C2AE0"/>
    <w:rsid w:val="008C3E06"/>
    <w:rsid w:val="008D5BD3"/>
    <w:rsid w:val="008E17E6"/>
    <w:rsid w:val="008E6B31"/>
    <w:rsid w:val="00926E66"/>
    <w:rsid w:val="00956F9A"/>
    <w:rsid w:val="00960F38"/>
    <w:rsid w:val="0097545A"/>
    <w:rsid w:val="00984D51"/>
    <w:rsid w:val="009A4A5E"/>
    <w:rsid w:val="009A68D4"/>
    <w:rsid w:val="009B0945"/>
    <w:rsid w:val="009B7AF3"/>
    <w:rsid w:val="009C360A"/>
    <w:rsid w:val="009F3D9A"/>
    <w:rsid w:val="00A06AF7"/>
    <w:rsid w:val="00A11446"/>
    <w:rsid w:val="00A13015"/>
    <w:rsid w:val="00A261DB"/>
    <w:rsid w:val="00A636AF"/>
    <w:rsid w:val="00A63ECE"/>
    <w:rsid w:val="00A76593"/>
    <w:rsid w:val="00A85775"/>
    <w:rsid w:val="00A87032"/>
    <w:rsid w:val="00A96067"/>
    <w:rsid w:val="00AB2B8D"/>
    <w:rsid w:val="00AB4115"/>
    <w:rsid w:val="00AB7A02"/>
    <w:rsid w:val="00AC5757"/>
    <w:rsid w:val="00AD6A2C"/>
    <w:rsid w:val="00B20666"/>
    <w:rsid w:val="00B34B10"/>
    <w:rsid w:val="00B36CF4"/>
    <w:rsid w:val="00B44A17"/>
    <w:rsid w:val="00B60D17"/>
    <w:rsid w:val="00B6556C"/>
    <w:rsid w:val="00B8536C"/>
    <w:rsid w:val="00BB58FE"/>
    <w:rsid w:val="00C064DF"/>
    <w:rsid w:val="00C172AC"/>
    <w:rsid w:val="00C305BD"/>
    <w:rsid w:val="00C3365A"/>
    <w:rsid w:val="00C354ED"/>
    <w:rsid w:val="00C361C0"/>
    <w:rsid w:val="00C5500D"/>
    <w:rsid w:val="00C56049"/>
    <w:rsid w:val="00C57D1C"/>
    <w:rsid w:val="00C81313"/>
    <w:rsid w:val="00C85F0E"/>
    <w:rsid w:val="00CD218A"/>
    <w:rsid w:val="00CE1829"/>
    <w:rsid w:val="00CF6E8B"/>
    <w:rsid w:val="00D44E85"/>
    <w:rsid w:val="00D52902"/>
    <w:rsid w:val="00D5553D"/>
    <w:rsid w:val="00D93E13"/>
    <w:rsid w:val="00D944AD"/>
    <w:rsid w:val="00DA07FF"/>
    <w:rsid w:val="00DE1B6A"/>
    <w:rsid w:val="00DE2E9E"/>
    <w:rsid w:val="00DE311D"/>
    <w:rsid w:val="00DF52EE"/>
    <w:rsid w:val="00DF6AA3"/>
    <w:rsid w:val="00E00C9F"/>
    <w:rsid w:val="00E02D8F"/>
    <w:rsid w:val="00E07B6F"/>
    <w:rsid w:val="00E250F6"/>
    <w:rsid w:val="00E37C1A"/>
    <w:rsid w:val="00E44B81"/>
    <w:rsid w:val="00EA128B"/>
    <w:rsid w:val="00EB6A8A"/>
    <w:rsid w:val="00EC1134"/>
    <w:rsid w:val="00ED4171"/>
    <w:rsid w:val="00EE15B8"/>
    <w:rsid w:val="00EE401A"/>
    <w:rsid w:val="00EF683C"/>
    <w:rsid w:val="00F00A3E"/>
    <w:rsid w:val="00F04474"/>
    <w:rsid w:val="00F1338B"/>
    <w:rsid w:val="00F22A83"/>
    <w:rsid w:val="00F32523"/>
    <w:rsid w:val="00F61F4E"/>
    <w:rsid w:val="00F62B89"/>
    <w:rsid w:val="00F81995"/>
    <w:rsid w:val="00F951A0"/>
    <w:rsid w:val="00FA342C"/>
    <w:rsid w:val="00FA4610"/>
    <w:rsid w:val="00FC0C30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326BD17"/>
  <w15:docId w15:val="{B1CAD4D9-F026-41D5-A82F-9748802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4FE"/>
  </w:style>
  <w:style w:type="paragraph" w:styleId="Pieddepage">
    <w:name w:val="footer"/>
    <w:basedOn w:val="Normal"/>
    <w:link w:val="PieddepageCar"/>
    <w:uiPriority w:val="99"/>
    <w:unhideWhenUsed/>
    <w:rsid w:val="0015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4FE"/>
  </w:style>
  <w:style w:type="paragraph" w:styleId="Paragraphedeliste">
    <w:name w:val="List Paragraph"/>
    <w:basedOn w:val="Normal"/>
    <w:uiPriority w:val="34"/>
    <w:qFormat/>
    <w:rsid w:val="003A1E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6A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1A0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771F74"/>
    <w:pPr>
      <w:autoSpaceDE w:val="0"/>
      <w:autoSpaceDN w:val="0"/>
      <w:adjustRightInd w:val="0"/>
      <w:spacing w:after="0" w:line="240" w:lineRule="auto"/>
      <w:ind w:left="978" w:hanging="425"/>
    </w:pPr>
    <w:rPr>
      <w:rFonts w:ascii="Arial" w:eastAsia="Times New Roman" w:hAnsi="Arial" w:cs="Arial"/>
      <w:sz w:val="24"/>
      <w:szCs w:val="24"/>
      <w:lang w:val="fr-CA" w:eastAsia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771F74"/>
    <w:rPr>
      <w:rFonts w:ascii="Arial" w:eastAsia="Times New Roman" w:hAnsi="Arial" w:cs="Arial"/>
      <w:sz w:val="24"/>
      <w:szCs w:val="24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771F74"/>
    <w:pPr>
      <w:widowControl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8D5BD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06A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6A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6A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6A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6AF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C128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6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hommage.aines@msss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EE02-9538-41B4-80F8-7BB9AB4C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596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générale-2014</vt:lpstr>
    </vt:vector>
  </TitlesOfParts>
  <Company>Gouvernement du Québec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générale-2014</dc:title>
  <dc:creator>rolu5550</dc:creator>
  <cp:lastModifiedBy>Sonia Demers</cp:lastModifiedBy>
  <cp:revision>8</cp:revision>
  <cp:lastPrinted>2020-03-05T16:56:00Z</cp:lastPrinted>
  <dcterms:created xsi:type="dcterms:W3CDTF">2025-03-24T13:30:00Z</dcterms:created>
  <dcterms:modified xsi:type="dcterms:W3CDTF">2025-04-28T18:03:00Z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2014-06-05T00:00:00Z</vt:filetime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2022-03-15T20:37:36Z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5728ed40-5387-46a1-9b7d-988a1da2cab9</vt:lpwstr>
  </property>
  <property fmtid="{D5CDD505-2E9C-101B-9397-08002B2CF9AE}" pid="10" name="MSIP_Label_6a7d8d5d-78e2-4a62-9fcd-016eb5e4c57c_ContentBits">
    <vt:lpwstr>0</vt:lpwstr>
  </property>
</Properties>
</file>